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附件1</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（发明或实用新型专利项目）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kern w:val="0"/>
          <w:sz w:val="32"/>
          <w:szCs w:val="32"/>
        </w:rPr>
        <w:t>．</w:t>
      </w:r>
      <w:r>
        <w:rPr>
          <w:rFonts w:hint="default" w:ascii="Times New Roman" w:hAnsi="Times New Roman" w:cs="Times New Roman"/>
          <w:sz w:val="32"/>
          <w:szCs w:val="32"/>
        </w:rPr>
        <w:t>申报专利项目名称应与《专利证书》上的专利名称一致。</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cs="Times New Roman"/>
          <w:kern w:val="0"/>
          <w:sz w:val="32"/>
          <w:szCs w:val="32"/>
        </w:rPr>
        <w:t>．</w:t>
      </w:r>
      <w:r>
        <w:rPr>
          <w:rFonts w:hint="default" w:ascii="Times New Roman" w:hAnsi="Times New Roman" w:cs="Times New Roman"/>
          <w:sz w:val="32"/>
          <w:szCs w:val="32"/>
        </w:rPr>
        <w:t>申报单位是指专利权人或实施单位。</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w:t>
      </w:r>
      <w:r>
        <w:rPr>
          <w:rFonts w:hint="default" w:ascii="Times New Roman" w:hAnsi="Times New Roman" w:cs="Times New Roman"/>
          <w:kern w:val="0"/>
          <w:sz w:val="32"/>
          <w:szCs w:val="32"/>
        </w:rPr>
        <w:t>．</w:t>
      </w:r>
      <w:r>
        <w:rPr>
          <w:rFonts w:hint="default" w:ascii="Times New Roman" w:hAnsi="Times New Roman" w:cs="Times New Roman"/>
          <w:sz w:val="32"/>
          <w:szCs w:val="32"/>
        </w:rPr>
        <w:t>IPC主分类号以授权公告文本上公布的分类号为准。</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w:t>
      </w:r>
      <w:r>
        <w:rPr>
          <w:rFonts w:hint="default" w:ascii="Times New Roman" w:hAnsi="Times New Roman" w:cs="Times New Roman"/>
          <w:kern w:val="0"/>
          <w:sz w:val="32"/>
          <w:szCs w:val="32"/>
        </w:rPr>
        <w:t>．</w:t>
      </w:r>
      <w:r>
        <w:rPr>
          <w:rFonts w:hint="default" w:ascii="Times New Roman" w:hAnsi="Times New Roman" w:cs="Times New Roman"/>
          <w:sz w:val="32"/>
          <w:szCs w:val="32"/>
        </w:rPr>
        <w:t>经济效益由要加盖数据提供单位的财务专用章。</w:t>
      </w:r>
    </w:p>
    <w:p>
      <w:pPr>
        <w:spacing w:line="600" w:lineRule="exact"/>
        <w:ind w:left="640" w:leftChars="200" w:firstLine="0" w:firstLineChars="0"/>
        <w:rPr>
          <w:rFonts w:hint="default" w:ascii="Times New Roman" w:hAnsi="Times New Roman" w:cs="Times New Roman"/>
          <w:spacing w:val="-6"/>
          <w:sz w:val="32"/>
          <w:szCs w:val="32"/>
        </w:rPr>
      </w:pPr>
      <w:r>
        <w:rPr>
          <w:rFonts w:hint="default" w:ascii="Times New Roman" w:hAnsi="Times New Roman" w:cs="Times New Roman"/>
          <w:sz w:val="32"/>
          <w:szCs w:val="32"/>
        </w:rPr>
        <w:t>5</w:t>
      </w:r>
      <w:r>
        <w:rPr>
          <w:rFonts w:hint="default" w:ascii="Times New Roman" w:hAnsi="Times New Roman" w:cs="Times New Roman"/>
          <w:kern w:val="0"/>
          <w:sz w:val="32"/>
          <w:szCs w:val="32"/>
        </w:rPr>
        <w:t>．</w:t>
      </w:r>
      <w:r>
        <w:rPr>
          <w:rFonts w:hint="default" w:ascii="Times New Roman" w:hAnsi="Times New Roman" w:cs="Times New Roman"/>
          <w:spacing w:val="-6"/>
          <w:sz w:val="32"/>
          <w:szCs w:val="32"/>
        </w:rPr>
        <w:t>经济效益、社会效益的统计截止时间为202</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年1</w:t>
      </w:r>
      <w:r>
        <w:rPr>
          <w:rFonts w:hint="default" w:ascii="Times New Roman" w:hAnsi="Times New Roman" w:cs="Times New Roman"/>
          <w:spacing w:val="-6"/>
          <w:sz w:val="32"/>
          <w:szCs w:val="32"/>
          <w:lang w:val="en-US" w:eastAsia="zh-CN"/>
        </w:rPr>
        <w:t>0</w:t>
      </w:r>
      <w:r>
        <w:rPr>
          <w:rFonts w:hint="default" w:ascii="Times New Roman" w:hAnsi="Times New Roman" w:cs="Times New Roman"/>
          <w:spacing w:val="-6"/>
          <w:sz w:val="32"/>
          <w:szCs w:val="32"/>
        </w:rPr>
        <w:t>月3</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日。</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6</w:t>
      </w:r>
      <w:r>
        <w:rPr>
          <w:rFonts w:hint="default" w:ascii="Times New Roman" w:hAnsi="Times New Roman" w:cs="Times New Roman"/>
          <w:kern w:val="0"/>
          <w:sz w:val="32"/>
          <w:szCs w:val="32"/>
        </w:rPr>
        <w:t>．</w:t>
      </w:r>
      <w:r>
        <w:rPr>
          <w:rFonts w:hint="default" w:ascii="Times New Roman" w:hAnsi="Times New Roman"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w:t>
      </w:r>
      <w:r>
        <w:rPr>
          <w:rFonts w:hint="default" w:ascii="Times New Roman" w:hAnsi="Times New Roman" w:cs="Times New Roman"/>
          <w:kern w:val="0"/>
          <w:sz w:val="32"/>
          <w:szCs w:val="32"/>
        </w:rPr>
        <w:t>．</w:t>
      </w:r>
      <w:r>
        <w:rPr>
          <w:rFonts w:hint="default" w:ascii="Times New Roman" w:hAnsi="Times New Roman"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w:t>
      </w:r>
      <w:r>
        <w:rPr>
          <w:rFonts w:hint="default" w:ascii="Times New Roman" w:hAnsi="Times New Roman" w:cs="Times New Roman"/>
          <w:kern w:val="0"/>
          <w:sz w:val="32"/>
          <w:szCs w:val="32"/>
        </w:rPr>
        <w:t>．</w:t>
      </w:r>
      <w:r>
        <w:rPr>
          <w:rFonts w:hint="default" w:ascii="Times New Roman" w:hAnsi="Times New Roman"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w:t>
      </w:r>
      <w:r>
        <w:rPr>
          <w:rFonts w:hint="default" w:ascii="Times New Roman" w:hAnsi="Times New Roman" w:cs="Times New Roman"/>
          <w:kern w:val="0"/>
          <w:sz w:val="32"/>
          <w:szCs w:val="32"/>
        </w:rPr>
        <w:t>．</w:t>
      </w:r>
      <w:r>
        <w:rPr>
          <w:rFonts w:hint="default" w:ascii="Times New Roman" w:hAnsi="Times New Roman"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10</w:t>
      </w:r>
      <w:r>
        <w:rPr>
          <w:rFonts w:hint="default" w:ascii="Times New Roman" w:hAnsi="Times New Roman" w:cs="Times New Roman"/>
          <w:kern w:val="0"/>
          <w:sz w:val="32"/>
          <w:szCs w:val="32"/>
        </w:rPr>
        <w:t>．</w:t>
      </w:r>
      <w:r>
        <w:rPr>
          <w:rFonts w:hint="default" w:ascii="Times New Roman" w:hAnsi="Times New Roman" w:cs="Times New Roman"/>
          <w:sz w:val="32"/>
          <w:szCs w:val="32"/>
        </w:rPr>
        <w:t>其他收益情况是指该专利除自行实施、许可实施以外的其他运营方式获得的收益情况。</w:t>
      </w:r>
    </w:p>
    <w:p>
      <w:pPr>
        <w:spacing w:line="600" w:lineRule="exact"/>
        <w:rPr>
          <w:rFonts w:ascii="仿宋_GB2312"/>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eastAsia="方正小标宋简体"/>
          <w:sz w:val="32"/>
          <w:szCs w:val="32"/>
        </w:rPr>
      </w:pPr>
    </w:p>
    <w:tbl>
      <w:tblPr>
        <w:tblStyle w:val="2"/>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2328"/>
        <w:gridCol w:w="1392"/>
        <w:gridCol w:w="3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专利名称</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专利权人</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IPC主分类号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申报单位</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通讯地址</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/邮编</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联系人1</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联系人2</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/院士</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bl>
    <w:p>
      <w:pPr>
        <w:spacing w:line="600" w:lineRule="exact"/>
        <w:jc w:val="center"/>
        <w:rPr>
          <w:rFonts w:ascii="仿宋_GB2312"/>
          <w:sz w:val="32"/>
          <w:szCs w:val="32"/>
        </w:rPr>
      </w:pPr>
    </w:p>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新颖性和创造性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eastAsia="仿宋_GB2312"/>
                <w:sz w:val="32"/>
                <w:szCs w:val="32"/>
                <w:lang w:eastAsia="zh-CN"/>
              </w:rPr>
            </w:pPr>
            <w:r>
              <w:rPr>
                <w:rFonts w:hint="eastAsia" w:ascii="仿宋_GB2312"/>
                <w:sz w:val="32"/>
                <w:szCs w:val="32"/>
              </w:rPr>
              <w:t>列出若干个申请日之前最接近的技术，简要介绍其技术方案；并详细说明未对参评专利的新颖性和创造性构成实质性影响（可加页）</w:t>
            </w:r>
            <w:r>
              <w:rPr>
                <w:rFonts w:hint="eastAsia" w:ascii="仿宋_GB2312"/>
                <w:sz w:val="32"/>
                <w:szCs w:val="32"/>
                <w:lang w:eastAsia="zh-CN"/>
              </w:rPr>
              <w:t>。</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实用性</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结合实施情况，说明参评专利的技术方案能够制造或使用，并已产生了积极的效果（可加页）。</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详细说明参评专利：</w:t>
            </w:r>
            <w:r>
              <w:rPr>
                <w:rFonts w:hint="default" w:ascii="Times New Roman"/>
                <w:sz w:val="32"/>
                <w:szCs w:val="32"/>
              </w:rPr>
              <w:t>1.说明书已</w:t>
            </w:r>
            <w:r>
              <w:rPr>
                <w:rFonts w:ascii="Times New Roman"/>
                <w:sz w:val="32"/>
                <w:szCs w:val="32"/>
              </w:rPr>
              <w:t>清楚、完整地公开发明</w:t>
            </w:r>
            <w:r>
              <w:rPr>
                <w:rFonts w:hint="default" w:ascii="Times New Roman"/>
                <w:sz w:val="32"/>
                <w:szCs w:val="32"/>
              </w:rPr>
              <w:t>的内容</w:t>
            </w:r>
            <w:r>
              <w:rPr>
                <w:rFonts w:ascii="Times New Roman"/>
                <w:sz w:val="32"/>
                <w:szCs w:val="32"/>
              </w:rPr>
              <w:t>，</w:t>
            </w:r>
            <w:r>
              <w:rPr>
                <w:rFonts w:hint="default" w:ascii="Times New Roman"/>
                <w:sz w:val="32"/>
                <w:szCs w:val="32"/>
              </w:rPr>
              <w:t>并</w:t>
            </w:r>
            <w:r>
              <w:rPr>
                <w:rFonts w:ascii="Times New Roman"/>
                <w:sz w:val="32"/>
                <w:szCs w:val="32"/>
              </w:rPr>
              <w:t>使所属技术领域的</w:t>
            </w:r>
            <w:r>
              <w:rPr>
                <w:rFonts w:hint="default" w:ascii="Times New Roman"/>
                <w:sz w:val="32"/>
                <w:szCs w:val="32"/>
              </w:rPr>
              <w:t>技术</w:t>
            </w:r>
            <w:r>
              <w:rPr>
                <w:rFonts w:ascii="Times New Roman"/>
                <w:sz w:val="32"/>
                <w:szCs w:val="32"/>
              </w:rPr>
              <w:t>人员能够理解和实施</w:t>
            </w:r>
            <w:r>
              <w:rPr>
                <w:rFonts w:hint="default" w:ascii="Times New Roman"/>
                <w:sz w:val="32"/>
                <w:szCs w:val="32"/>
              </w:rPr>
              <w:t>；2.权利要求书清楚、简要；3.</w:t>
            </w:r>
            <w:r>
              <w:rPr>
                <w:rFonts w:hint="eastAsia" w:ascii="仿宋_GB2312"/>
                <w:sz w:val="32"/>
                <w:szCs w:val="32"/>
              </w:rPr>
              <w:t>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同族专利</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说明参评专利国际专利申请数量、国家等情况（可加页）。</w:t>
            </w: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三、技术先进性评价材料</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技术原创性及重要性</w:t>
            </w:r>
          </w:p>
        </w:tc>
        <w:tc>
          <w:tcPr>
            <w:tcW w:w="8403" w:type="dxa"/>
            <w:noWrap w:val="0"/>
            <w:vAlign w:val="top"/>
          </w:tcPr>
          <w:p>
            <w:pPr>
              <w:spacing w:line="520" w:lineRule="exact"/>
              <w:rPr>
                <w:rFonts w:eastAsia="楷体_GB2312"/>
                <w:sz w:val="32"/>
                <w:szCs w:val="32"/>
              </w:rPr>
            </w:pPr>
            <w:r>
              <w:rPr>
                <w:sz w:val="32"/>
                <w:szCs w:val="32"/>
              </w:rPr>
              <w:t>结合技术要点，说明参评专利属于基础型专利或改进型专利，并解释是否解决了本领域关键性、共性的技术难题（可加页）</w:t>
            </w:r>
            <w:r>
              <w:rPr>
                <w:rFonts w:eastAsia="楷体_GB2312"/>
                <w:sz w:val="32"/>
                <w:szCs w:val="32"/>
              </w:rPr>
              <w:t>。</w:t>
            </w:r>
          </w:p>
          <w:p>
            <w:pPr>
              <w:spacing w:line="520" w:lineRule="exact"/>
              <w:rPr>
                <w:rFonts w:eastAsia="楷体_GB2312"/>
                <w:sz w:val="32"/>
                <w:szCs w:val="32"/>
              </w:rPr>
            </w:pPr>
          </w:p>
          <w:p>
            <w:pPr>
              <w:spacing w:line="520" w:lineRule="exact"/>
              <w:rPr>
                <w:rFonts w:eastAsia="楷体_GB2312"/>
                <w:sz w:val="32"/>
                <w:szCs w:val="32"/>
              </w:rPr>
            </w:pPr>
          </w:p>
          <w:p>
            <w:pPr>
              <w:spacing w:line="520" w:lineRule="exact"/>
              <w:rPr>
                <w:rFonts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技术优势</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sz w:val="32"/>
                <w:szCs w:val="32"/>
              </w:rPr>
            </w:pPr>
            <w:r>
              <w:rPr>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技术通用性</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rFonts w:hint="eastAsia" w:ascii="仿宋_GB2312"/>
                <w:sz w:val="32"/>
                <w:szCs w:val="32"/>
              </w:rPr>
            </w:pPr>
            <w:r>
              <w:rPr>
                <w:rFonts w:hint="default" w:ascii="Times New Roman"/>
                <w:sz w:val="32"/>
                <w:szCs w:val="32"/>
              </w:rPr>
              <w:t>1.</w:t>
            </w:r>
            <w:r>
              <w:rPr>
                <w:rFonts w:hint="eastAsia" w:ascii="仿宋_GB2312"/>
                <w:sz w:val="32"/>
                <w:szCs w:val="32"/>
              </w:rPr>
              <w:t>介绍参评专利目前已应用的领域和范围；</w:t>
            </w:r>
            <w:r>
              <w:rPr>
                <w:rFonts w:hint="default" w:ascii="Times New Roman"/>
                <w:sz w:val="32"/>
                <w:szCs w:val="32"/>
              </w:rPr>
              <w:t>2.</w:t>
            </w:r>
            <w:r>
              <w:rPr>
                <w:rFonts w:hint="eastAsia" w:ascii="仿宋_GB2312"/>
                <w:sz w:val="32"/>
                <w:szCs w:val="32"/>
              </w:rPr>
              <w:t>说明该专利技术还可以应用的其他领域和范围（可加页）。</w:t>
            </w:r>
          </w:p>
          <w:p>
            <w:pPr>
              <w:spacing w:line="520" w:lineRule="exact"/>
              <w:rPr>
                <w:rFonts w:hint="eastAsia" w:ascii="仿宋_GB2312"/>
                <w:sz w:val="32"/>
                <w:szCs w:val="32"/>
              </w:rPr>
            </w:pPr>
          </w:p>
          <w:p>
            <w:pPr>
              <w:spacing w:line="520" w:lineRule="exact"/>
              <w:rPr>
                <w:rFonts w:ascii="仿宋_GB2312"/>
                <w:sz w:val="32"/>
                <w:szCs w:val="32"/>
              </w:rPr>
            </w:pPr>
          </w:p>
        </w:tc>
      </w:tr>
    </w:tbl>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665" w:type="dxa"/>
            <w:noWrap w:val="0"/>
            <w:vAlign w:val="center"/>
          </w:tcPr>
          <w:p>
            <w:pPr>
              <w:snapToGrid w:val="0"/>
              <w:spacing w:line="600" w:lineRule="exact"/>
              <w:jc w:val="center"/>
              <w:rPr>
                <w:rFonts w:ascii="楷体_GB2312" w:hAnsi="黑体" w:eastAsia="楷体_GB2312"/>
                <w:sz w:val="32"/>
                <w:szCs w:val="32"/>
              </w:rPr>
            </w:pPr>
            <w:r>
              <w:rPr>
                <w:rFonts w:hint="default" w:ascii="Times New Roman" w:hAnsi="Times New Roman" w:eastAsia="黑体" w:cs="Times New Roman"/>
                <w:sz w:val="32"/>
                <w:szCs w:val="32"/>
              </w:rPr>
              <w:t>附件1</w:t>
            </w:r>
          </w:p>
        </w:tc>
        <w:tc>
          <w:tcPr>
            <w:tcW w:w="8403" w:type="dxa"/>
            <w:noWrap w:val="0"/>
            <w:vAlign w:val="top"/>
          </w:tcPr>
          <w:p>
            <w:pPr>
              <w:snapToGrid w:val="0"/>
              <w:spacing w:line="600" w:lineRule="exact"/>
              <w:rPr>
                <w:rFonts w:ascii="仿宋_GB2312"/>
                <w:sz w:val="32"/>
                <w:szCs w:val="32"/>
              </w:rPr>
            </w:pPr>
            <w:r>
              <w:rPr>
                <w:rFonts w:hint="default" w:ascii="Times New Roman" w:hAnsi="Times New Roman" w:eastAsia="黑体" w:cs="Times New Roman"/>
                <w:sz w:val="32"/>
                <w:szCs w:val="32"/>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楷体_GB2312" w:hAnsi="黑体" w:eastAsia="楷体_GB2312"/>
                <w:sz w:val="32"/>
                <w:szCs w:val="32"/>
              </w:rPr>
            </w:pPr>
          </w:p>
        </w:tc>
        <w:tc>
          <w:tcPr>
            <w:tcW w:w="8403" w:type="dxa"/>
            <w:noWrap w:val="0"/>
            <w:vAlign w:val="top"/>
          </w:tcPr>
          <w:p>
            <w:pPr>
              <w:spacing w:line="60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665" w:type="dxa"/>
            <w:noWrap w:val="0"/>
            <w:vAlign w:val="center"/>
          </w:tcPr>
          <w:p>
            <w:pPr>
              <w:spacing w:line="600" w:lineRule="exact"/>
              <w:jc w:val="center"/>
              <w:rPr>
                <w:rFonts w:ascii="楷体_GB2312" w:hAnsi="黑体" w:eastAsia="楷体_GB2312"/>
                <w:sz w:val="32"/>
                <w:szCs w:val="32"/>
              </w:rPr>
            </w:pPr>
          </w:p>
        </w:tc>
        <w:tc>
          <w:tcPr>
            <w:tcW w:w="8403" w:type="dxa"/>
            <w:noWrap w:val="0"/>
            <w:vAlign w:val="top"/>
          </w:tcPr>
          <w:p>
            <w:pPr>
              <w:spacing w:line="600" w:lineRule="exact"/>
              <w:rPr>
                <w:rFonts w:ascii="仿宋_GB2312"/>
                <w:sz w:val="32"/>
                <w:szCs w:val="32"/>
              </w:rPr>
            </w:pPr>
          </w:p>
        </w:tc>
      </w:tr>
    </w:tbl>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项目</w:t>
            </w:r>
          </w:p>
          <w:p>
            <w:pPr>
              <w:spacing w:line="600" w:lineRule="exact"/>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时  间</w:t>
            </w:r>
          </w:p>
        </w:tc>
        <w:tc>
          <w:tcPr>
            <w:tcW w:w="1627"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销售额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386" w:type="dxa"/>
            <w:gridSpan w:val="2"/>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利税额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746"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出口额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2030"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许可类型</w:t>
            </w:r>
          </w:p>
        </w:tc>
        <w:tc>
          <w:tcPr>
            <w:tcW w:w="3013"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许可对象</w:t>
            </w:r>
          </w:p>
        </w:tc>
        <w:tc>
          <w:tcPr>
            <w:tcW w:w="3776" w:type="dxa"/>
            <w:gridSpan w:val="2"/>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noWrap w:val="0"/>
            <w:vAlign w:val="top"/>
          </w:tcPr>
          <w:p>
            <w:pPr>
              <w:spacing w:line="600" w:lineRule="exact"/>
              <w:jc w:val="center"/>
              <w:rPr>
                <w:rFonts w:hint="default" w:ascii="Times New Roman" w:hAnsi="Times New Roman" w:cs="Times New Roman"/>
                <w:sz w:val="32"/>
                <w:szCs w:val="32"/>
              </w:rPr>
            </w:pPr>
          </w:p>
        </w:tc>
        <w:tc>
          <w:tcPr>
            <w:tcW w:w="3776" w:type="dxa"/>
            <w:gridSpan w:val="2"/>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noWrap w:val="0"/>
            <w:vAlign w:val="top"/>
          </w:tcPr>
          <w:p>
            <w:pPr>
              <w:spacing w:line="600" w:lineRule="exact"/>
              <w:jc w:val="center"/>
              <w:rPr>
                <w:rFonts w:hint="default" w:ascii="Times New Roman" w:hAnsi="Times New Roman" w:cs="Times New Roman"/>
                <w:sz w:val="32"/>
                <w:szCs w:val="32"/>
              </w:rPr>
            </w:pPr>
          </w:p>
        </w:tc>
        <w:tc>
          <w:tcPr>
            <w:tcW w:w="3776" w:type="dxa"/>
            <w:gridSpan w:val="2"/>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776" w:type="dxa"/>
            <w:gridSpan w:val="2"/>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收益来源（出资、融资等途径）</w:t>
            </w:r>
          </w:p>
        </w:tc>
        <w:tc>
          <w:tcPr>
            <w:tcW w:w="4573" w:type="dxa"/>
            <w:gridSpan w:val="3"/>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jc w:val="center"/>
        </w:trPr>
        <w:tc>
          <w:tcPr>
            <w:tcW w:w="567" w:type="dxa"/>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867" w:type="dxa"/>
            <w:gridSpan w:val="6"/>
            <w:noWrap w:val="0"/>
            <w:vAlign w:val="top"/>
          </w:tcPr>
          <w:p>
            <w:pPr>
              <w:spacing w:line="600" w:lineRule="exact"/>
              <w:jc w:val="left"/>
              <w:rPr>
                <w:rFonts w:hint="default" w:ascii="Times New Roman" w:hAnsi="Times New Roman" w:cs="Times New Roman"/>
                <w:sz w:val="32"/>
                <w:szCs w:val="32"/>
              </w:rPr>
            </w:pPr>
            <w:r>
              <w:rPr>
                <w:rFonts w:hint="default" w:ascii="Times New Roman" w:hAnsi="Times New Roman" w:cs="Times New Roman"/>
                <w:sz w:val="32"/>
                <w:szCs w:val="32"/>
              </w:rPr>
              <w:t>对参评专利自行实施、许可收益及其他专利收益情况的说明（可加页）。</w:t>
            </w:r>
          </w:p>
          <w:p>
            <w:pPr>
              <w:spacing w:line="600" w:lineRule="exact"/>
              <w:jc w:val="left"/>
              <w:rPr>
                <w:rFonts w:hint="default" w:ascii="Times New Roman" w:hAnsi="Times New Roman" w:cs="Times New Roman"/>
                <w:b/>
                <w:sz w:val="32"/>
                <w:szCs w:val="32"/>
              </w:rPr>
            </w:pPr>
          </w:p>
          <w:p>
            <w:pPr>
              <w:spacing w:line="600" w:lineRule="exact"/>
              <w:jc w:val="left"/>
              <w:rPr>
                <w:rFonts w:hint="default" w:ascii="Times New Roman" w:hAnsi="Times New Roman" w:cs="Times New Roman"/>
                <w:b/>
                <w:sz w:val="32"/>
                <w:szCs w:val="32"/>
              </w:rPr>
            </w:pPr>
          </w:p>
        </w:tc>
      </w:tr>
    </w:tbl>
    <w:p>
      <w:pPr>
        <w:spacing w:line="600" w:lineRule="exact"/>
        <w:ind w:firstLine="3040" w:firstLineChars="950"/>
        <w:rPr>
          <w:rFonts w:hint="eastAsia" w:ascii="黑体" w:hAnsi="黑体" w:eastAsia="黑体" w:cs="黑体"/>
          <w:sz w:val="32"/>
          <w:szCs w:val="32"/>
        </w:rPr>
      </w:pPr>
    </w:p>
    <w:p>
      <w:pPr>
        <w:spacing w:line="600" w:lineRule="exact"/>
        <w:ind w:firstLine="3040" w:firstLineChars="950"/>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详细说明参评专利实施对行业发展及技术趋势的影响（可加页）。</w:t>
            </w: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政策适应性</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说明参评专利是属于国家政策明确鼓励、支持的，还是限制、禁止类别或无明确导向的（可加页）。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hint="eastAsia" w:ascii="黑体" w:hAnsi="黑体" w:eastAsia="黑体" w:cs="黑体"/>
          <w:bCs/>
          <w:sz w:val="32"/>
          <w:szCs w:val="32"/>
        </w:rPr>
      </w:pPr>
    </w:p>
    <w:p>
      <w:pPr>
        <w:spacing w:line="600" w:lineRule="exact"/>
        <w:jc w:val="center"/>
        <w:rPr>
          <w:rFonts w:hint="eastAsia" w:ascii="黑体" w:hAnsi="黑体" w:eastAsia="黑体" w:cs="黑体"/>
          <w:bCs/>
          <w:sz w:val="32"/>
          <w:szCs w:val="32"/>
        </w:rPr>
      </w:pPr>
      <w:r>
        <w:rPr>
          <w:rFonts w:hint="eastAsia" w:ascii="黑体" w:hAnsi="黑体" w:eastAsia="黑体" w:cs="黑体"/>
          <w:bCs/>
          <w:sz w:val="32"/>
          <w:szCs w:val="32"/>
        </w:rPr>
        <w:t>七、项目获奖情况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tc>
      </w:tr>
    </w:tbl>
    <w:p>
      <w:pPr>
        <w:snapToGrid w:val="0"/>
        <w:spacing w:line="600" w:lineRule="exact"/>
        <w:rPr>
          <w:rFonts w:hint="default" w:ascii="Times New Roman" w:hAnsi="Times New Roman" w:eastAsia="黑体" w:cs="Times New Roman"/>
          <w:sz w:val="32"/>
          <w:szCs w:val="32"/>
        </w:rPr>
      </w:pPr>
    </w:p>
    <w:p>
      <w:bookmarkStart w:id="0" w:name="_GoBack"/>
      <w:bookmarkEnd w:id="0"/>
    </w:p>
    <w:sectPr>
      <w:pgSz w:w="11906" w:h="16838"/>
      <w:pgMar w:top="2098" w:right="1474" w:bottom="1701" w:left="1587" w:header="851" w:footer="992" w:gutter="0"/>
      <w:paperSrc/>
      <w:cols w:space="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E6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2021-12-13T07:51:00Z</dcterms:created>
  <dc:creator>30755</dc:creator>
  <cp:lastModifiedBy>30755</cp:lastModifiedBy>
  <dcterms:modified xsi:type="dcterms:W3CDTF">2021-12-13T07:54:01Z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0539CB6B5C56453AB3EAE919AD1E465C</vt:lpwstr>
  </property>
</Properties>
</file>